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7998" w14:textId="77777777" w:rsidR="00492998" w:rsidRPr="006343CC" w:rsidRDefault="002A2A47" w:rsidP="00E73470">
      <w:pPr>
        <w:spacing w:after="120"/>
        <w:jc w:val="center"/>
        <w:rPr>
          <w:rFonts w:ascii="Calibri" w:hAnsi="Calibri" w:cs="Calibri"/>
          <w:b/>
          <w:sz w:val="36"/>
          <w:szCs w:val="36"/>
        </w:rPr>
      </w:pPr>
      <w:r w:rsidRPr="006343CC">
        <w:rPr>
          <w:rFonts w:ascii="Calibri" w:hAnsi="Calibri" w:cs="Calibri"/>
          <w:b/>
          <w:sz w:val="36"/>
          <w:szCs w:val="36"/>
        </w:rPr>
        <w:t>TODOS: Mathematics for ALL   2019 SUMMER READING LIST</w:t>
      </w:r>
    </w:p>
    <w:tbl>
      <w:tblPr>
        <w:tblStyle w:val="a"/>
        <w:tblW w:w="135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350"/>
        <w:gridCol w:w="1350"/>
        <w:gridCol w:w="7200"/>
      </w:tblGrid>
      <w:tr w:rsidR="00F31996" w:rsidRPr="006343CC" w14:paraId="1A5A1961" w14:textId="77777777" w:rsidTr="00AC7517">
        <w:tc>
          <w:tcPr>
            <w:tcW w:w="3600" w:type="dxa"/>
            <w:shd w:val="clear" w:color="auto" w:fill="auto"/>
            <w:tcMar>
              <w:top w:w="100" w:type="dxa"/>
              <w:left w:w="100" w:type="dxa"/>
              <w:bottom w:w="100" w:type="dxa"/>
              <w:right w:w="100" w:type="dxa"/>
            </w:tcMar>
          </w:tcPr>
          <w:p w14:paraId="5C3492FC" w14:textId="77777777" w:rsidR="00F31996" w:rsidRPr="006343CC" w:rsidRDefault="00F31996">
            <w:pPr>
              <w:widowControl w:val="0"/>
              <w:pBdr>
                <w:top w:val="nil"/>
                <w:left w:val="nil"/>
                <w:bottom w:val="nil"/>
                <w:right w:val="nil"/>
                <w:between w:val="nil"/>
              </w:pBdr>
              <w:spacing w:line="240" w:lineRule="auto"/>
              <w:rPr>
                <w:rFonts w:ascii="Calibri" w:hAnsi="Calibri" w:cs="Calibri"/>
              </w:rPr>
            </w:pPr>
            <w:r w:rsidRPr="006343CC">
              <w:rPr>
                <w:rFonts w:ascii="Calibri" w:hAnsi="Calibri" w:cs="Calibri"/>
              </w:rPr>
              <w:t>Title of Read</w:t>
            </w:r>
          </w:p>
        </w:tc>
        <w:tc>
          <w:tcPr>
            <w:tcW w:w="1350" w:type="dxa"/>
            <w:shd w:val="clear" w:color="auto" w:fill="auto"/>
            <w:tcMar>
              <w:top w:w="100" w:type="dxa"/>
              <w:left w:w="100" w:type="dxa"/>
              <w:bottom w:w="100" w:type="dxa"/>
              <w:right w:w="100" w:type="dxa"/>
            </w:tcMar>
          </w:tcPr>
          <w:p w14:paraId="67F7B46C" w14:textId="7FB6B346" w:rsidR="00F31996" w:rsidRPr="006343CC" w:rsidRDefault="00F31996">
            <w:pPr>
              <w:widowControl w:val="0"/>
              <w:pBdr>
                <w:top w:val="nil"/>
                <w:left w:val="nil"/>
                <w:bottom w:val="nil"/>
                <w:right w:val="nil"/>
                <w:between w:val="nil"/>
              </w:pBdr>
              <w:spacing w:line="240" w:lineRule="auto"/>
              <w:rPr>
                <w:rFonts w:ascii="Calibri" w:hAnsi="Calibri" w:cs="Calibri"/>
              </w:rPr>
            </w:pPr>
            <w:r w:rsidRPr="006343CC">
              <w:rPr>
                <w:rFonts w:ascii="Calibri" w:hAnsi="Calibri" w:cs="Calibri"/>
              </w:rPr>
              <w:t xml:space="preserve">Type </w:t>
            </w:r>
          </w:p>
        </w:tc>
        <w:tc>
          <w:tcPr>
            <w:tcW w:w="1350" w:type="dxa"/>
            <w:shd w:val="clear" w:color="auto" w:fill="auto"/>
            <w:tcMar>
              <w:top w:w="100" w:type="dxa"/>
              <w:left w:w="100" w:type="dxa"/>
              <w:bottom w:w="100" w:type="dxa"/>
              <w:right w:w="100" w:type="dxa"/>
            </w:tcMar>
          </w:tcPr>
          <w:p w14:paraId="24D17C23" w14:textId="77777777" w:rsidR="00F31996" w:rsidRPr="006343CC" w:rsidRDefault="00F31996">
            <w:pPr>
              <w:widowControl w:val="0"/>
              <w:pBdr>
                <w:top w:val="nil"/>
                <w:left w:val="nil"/>
                <w:bottom w:val="nil"/>
                <w:right w:val="nil"/>
                <w:between w:val="nil"/>
              </w:pBdr>
              <w:spacing w:line="240" w:lineRule="auto"/>
              <w:rPr>
                <w:rFonts w:ascii="Calibri" w:hAnsi="Calibri" w:cs="Calibri"/>
              </w:rPr>
            </w:pPr>
            <w:r w:rsidRPr="006343CC">
              <w:rPr>
                <w:rFonts w:ascii="Calibri" w:hAnsi="Calibri" w:cs="Calibri"/>
              </w:rPr>
              <w:t>Author(s)</w:t>
            </w:r>
          </w:p>
        </w:tc>
        <w:tc>
          <w:tcPr>
            <w:tcW w:w="7200" w:type="dxa"/>
            <w:shd w:val="clear" w:color="auto" w:fill="auto"/>
            <w:tcMar>
              <w:top w:w="100" w:type="dxa"/>
              <w:left w:w="100" w:type="dxa"/>
              <w:bottom w:w="100" w:type="dxa"/>
              <w:right w:w="100" w:type="dxa"/>
            </w:tcMar>
          </w:tcPr>
          <w:p w14:paraId="0D0F2DBB" w14:textId="77777777" w:rsidR="00F31996" w:rsidRPr="006343CC" w:rsidRDefault="00F31996">
            <w:pPr>
              <w:widowControl w:val="0"/>
              <w:pBdr>
                <w:top w:val="nil"/>
                <w:left w:val="nil"/>
                <w:bottom w:val="nil"/>
                <w:right w:val="nil"/>
                <w:between w:val="nil"/>
              </w:pBdr>
              <w:spacing w:line="240" w:lineRule="auto"/>
              <w:rPr>
                <w:rFonts w:ascii="Calibri" w:hAnsi="Calibri" w:cs="Calibri"/>
              </w:rPr>
            </w:pPr>
            <w:r w:rsidRPr="006343CC">
              <w:rPr>
                <w:rFonts w:ascii="Calibri" w:hAnsi="Calibri" w:cs="Calibri"/>
              </w:rPr>
              <w:t xml:space="preserve">3-4 sentences about why this read is on the list. </w:t>
            </w:r>
          </w:p>
        </w:tc>
      </w:tr>
      <w:tr w:rsidR="00F31996" w:rsidRPr="006343CC" w14:paraId="006DBC1B" w14:textId="77777777" w:rsidTr="00AC7517">
        <w:trPr>
          <w:trHeight w:val="1491"/>
        </w:trPr>
        <w:tc>
          <w:tcPr>
            <w:tcW w:w="3600" w:type="dxa"/>
            <w:shd w:val="clear" w:color="auto" w:fill="auto"/>
            <w:tcMar>
              <w:top w:w="100" w:type="dxa"/>
              <w:left w:w="100" w:type="dxa"/>
              <w:bottom w:w="100" w:type="dxa"/>
              <w:right w:w="100" w:type="dxa"/>
            </w:tcMar>
          </w:tcPr>
          <w:p w14:paraId="60AAF2DD" w14:textId="5DE79EE4" w:rsidR="00F31996" w:rsidRPr="006343CC" w:rsidRDefault="007960C1" w:rsidP="006343CC">
            <w:pPr>
              <w:widowControl w:val="0"/>
              <w:pBdr>
                <w:top w:val="nil"/>
                <w:left w:val="nil"/>
                <w:bottom w:val="nil"/>
                <w:right w:val="nil"/>
                <w:between w:val="nil"/>
              </w:pBdr>
              <w:spacing w:line="240" w:lineRule="auto"/>
              <w:rPr>
                <w:rFonts w:ascii="Calibri" w:hAnsi="Calibri" w:cs="Calibri"/>
                <w:sz w:val="23"/>
                <w:szCs w:val="23"/>
              </w:rPr>
            </w:pPr>
            <w:hyperlink r:id="rId4" w:history="1">
              <w:r w:rsidR="00F31996" w:rsidRPr="00BC63C2">
                <w:rPr>
                  <w:rStyle w:val="Hyperlink"/>
                  <w:rFonts w:ascii="Calibri" w:hAnsi="Calibri" w:cs="Calibri"/>
                  <w:sz w:val="23"/>
                  <w:szCs w:val="23"/>
                </w:rPr>
                <w:t>Mathematics Education Through the Lens of Social Justice: Acknowledgment, Actions, and Accountability</w:t>
              </w:r>
            </w:hyperlink>
            <w:r w:rsidR="00F31996" w:rsidRPr="006343CC">
              <w:rPr>
                <w:rFonts w:ascii="Calibri" w:hAnsi="Calibri" w:cs="Calibri"/>
                <w:sz w:val="23"/>
                <w:szCs w:val="23"/>
              </w:rPr>
              <w:t xml:space="preserve"> </w:t>
            </w:r>
          </w:p>
        </w:tc>
        <w:tc>
          <w:tcPr>
            <w:tcW w:w="1350" w:type="dxa"/>
            <w:shd w:val="clear" w:color="auto" w:fill="auto"/>
            <w:tcMar>
              <w:top w:w="100" w:type="dxa"/>
              <w:left w:w="100" w:type="dxa"/>
              <w:bottom w:w="100" w:type="dxa"/>
              <w:right w:w="100" w:type="dxa"/>
            </w:tcMar>
          </w:tcPr>
          <w:p w14:paraId="1933E8DF" w14:textId="77777777"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TODOS Position Statement</w:t>
            </w:r>
          </w:p>
        </w:tc>
        <w:tc>
          <w:tcPr>
            <w:tcW w:w="1350" w:type="dxa"/>
            <w:shd w:val="clear" w:color="auto" w:fill="auto"/>
            <w:tcMar>
              <w:top w:w="100" w:type="dxa"/>
              <w:left w:w="100" w:type="dxa"/>
              <w:bottom w:w="100" w:type="dxa"/>
              <w:right w:w="100" w:type="dxa"/>
            </w:tcMar>
          </w:tcPr>
          <w:p w14:paraId="77796BA8" w14:textId="77777777"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TODOS and NCSM</w:t>
            </w:r>
          </w:p>
        </w:tc>
        <w:tc>
          <w:tcPr>
            <w:tcW w:w="7200" w:type="dxa"/>
            <w:shd w:val="clear" w:color="auto" w:fill="auto"/>
            <w:tcMar>
              <w:top w:w="100" w:type="dxa"/>
              <w:left w:w="100" w:type="dxa"/>
              <w:bottom w:w="100" w:type="dxa"/>
              <w:right w:w="100" w:type="dxa"/>
            </w:tcMar>
          </w:tcPr>
          <w:p w14:paraId="3C3961E7" w14:textId="77777777"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This is a “must read” to help us implement mathematics instruction that serves all students. Four critical components are shared, and then a very pragmatic and necessary list of steps to enact this vision are offered. A great read to prompt dialogue with colleagues and to plan to be more effective in the upcoming year!</w:t>
            </w:r>
          </w:p>
        </w:tc>
      </w:tr>
      <w:tr w:rsidR="00F31996" w:rsidRPr="006343CC" w14:paraId="56D1DD92" w14:textId="77777777" w:rsidTr="00AC7517">
        <w:tc>
          <w:tcPr>
            <w:tcW w:w="3600" w:type="dxa"/>
            <w:shd w:val="clear" w:color="auto" w:fill="auto"/>
            <w:tcMar>
              <w:top w:w="100" w:type="dxa"/>
              <w:left w:w="100" w:type="dxa"/>
              <w:bottom w:w="100" w:type="dxa"/>
              <w:right w:w="100" w:type="dxa"/>
            </w:tcMar>
          </w:tcPr>
          <w:p w14:paraId="3DFD64F4" w14:textId="16326E56" w:rsidR="00F31996" w:rsidRPr="00BC63C2" w:rsidRDefault="00F31996" w:rsidP="006343CC">
            <w:pPr>
              <w:widowControl w:val="0"/>
              <w:pBdr>
                <w:top w:val="nil"/>
                <w:left w:val="nil"/>
                <w:bottom w:val="nil"/>
                <w:right w:val="nil"/>
                <w:between w:val="nil"/>
              </w:pBdr>
              <w:spacing w:line="240" w:lineRule="auto"/>
              <w:rPr>
                <w:rStyle w:val="Hyperlink"/>
                <w:rFonts w:ascii="Calibri" w:hAnsi="Calibri" w:cs="Calibri"/>
                <w:sz w:val="23"/>
                <w:szCs w:val="23"/>
              </w:rPr>
            </w:pPr>
            <w:r>
              <w:rPr>
                <w:rFonts w:ascii="Calibri" w:hAnsi="Calibri" w:cs="Calibri"/>
                <w:sz w:val="23"/>
                <w:szCs w:val="23"/>
              </w:rPr>
              <w:fldChar w:fldCharType="begin"/>
            </w:r>
            <w:r>
              <w:rPr>
                <w:rFonts w:ascii="Calibri" w:hAnsi="Calibri" w:cs="Calibri"/>
                <w:sz w:val="23"/>
                <w:szCs w:val="23"/>
              </w:rPr>
              <w:instrText xml:space="preserve"> HYPERLINK "https://www.nap.edu/catalog/25182/english-learners-in-stem-subjects-transforming-classrooms-schools-and-lives" </w:instrText>
            </w:r>
            <w:r>
              <w:rPr>
                <w:rFonts w:ascii="Calibri" w:hAnsi="Calibri" w:cs="Calibri"/>
                <w:sz w:val="23"/>
                <w:szCs w:val="23"/>
              </w:rPr>
              <w:fldChar w:fldCharType="separate"/>
            </w:r>
            <w:r w:rsidRPr="00BC63C2">
              <w:rPr>
                <w:rStyle w:val="Hyperlink"/>
                <w:rFonts w:ascii="Calibri" w:hAnsi="Calibri" w:cs="Calibri"/>
                <w:sz w:val="23"/>
                <w:szCs w:val="23"/>
              </w:rPr>
              <w:t>English Learners in STEM Subjects: Transforming Classrooms,</w:t>
            </w:r>
          </w:p>
          <w:p w14:paraId="3D16BF61" w14:textId="7278DC60"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BC63C2">
              <w:rPr>
                <w:rStyle w:val="Hyperlink"/>
                <w:rFonts w:ascii="Calibri" w:hAnsi="Calibri" w:cs="Calibri"/>
                <w:sz w:val="23"/>
                <w:szCs w:val="23"/>
              </w:rPr>
              <w:t>Schools, and Lives</w:t>
            </w:r>
            <w:r>
              <w:rPr>
                <w:rFonts w:ascii="Calibri" w:hAnsi="Calibri" w:cs="Calibri"/>
                <w:sz w:val="23"/>
                <w:szCs w:val="23"/>
              </w:rPr>
              <w:fldChar w:fldCharType="end"/>
            </w:r>
            <w:r w:rsidRPr="006343CC">
              <w:rPr>
                <w:rFonts w:ascii="Calibri" w:hAnsi="Calibri" w:cs="Calibri"/>
                <w:sz w:val="23"/>
                <w:szCs w:val="23"/>
              </w:rPr>
              <w:t xml:space="preserve"> (2018)</w:t>
            </w:r>
          </w:p>
        </w:tc>
        <w:tc>
          <w:tcPr>
            <w:tcW w:w="1350" w:type="dxa"/>
            <w:shd w:val="clear" w:color="auto" w:fill="auto"/>
            <w:tcMar>
              <w:top w:w="100" w:type="dxa"/>
              <w:left w:w="100" w:type="dxa"/>
              <w:bottom w:w="100" w:type="dxa"/>
              <w:right w:w="100" w:type="dxa"/>
            </w:tcMar>
          </w:tcPr>
          <w:p w14:paraId="2CB8C4CE" w14:textId="77777777"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Book</w:t>
            </w:r>
          </w:p>
        </w:tc>
        <w:tc>
          <w:tcPr>
            <w:tcW w:w="1350" w:type="dxa"/>
            <w:shd w:val="clear" w:color="auto" w:fill="auto"/>
            <w:tcMar>
              <w:top w:w="100" w:type="dxa"/>
              <w:left w:w="100" w:type="dxa"/>
              <w:bottom w:w="100" w:type="dxa"/>
              <w:right w:w="100" w:type="dxa"/>
            </w:tcMar>
          </w:tcPr>
          <w:p w14:paraId="4762E123" w14:textId="5A04F994"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Francis and Stephens, Editors</w:t>
            </w:r>
          </w:p>
        </w:tc>
        <w:tc>
          <w:tcPr>
            <w:tcW w:w="7200" w:type="dxa"/>
            <w:shd w:val="clear" w:color="auto" w:fill="auto"/>
            <w:tcMar>
              <w:top w:w="100" w:type="dxa"/>
              <w:left w:w="100" w:type="dxa"/>
              <w:bottom w:w="100" w:type="dxa"/>
              <w:right w:w="100" w:type="dxa"/>
            </w:tcMar>
          </w:tcPr>
          <w:p w14:paraId="5CAF941C" w14:textId="6FECED12"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This book, written by a team of experts, addressed the fact that English learners are underrepresented in STEM fields in college and the workforce. Chapters provide valuable suggestions to guide improvements</w:t>
            </w:r>
            <w:r w:rsidR="00AC7517">
              <w:rPr>
                <w:rFonts w:ascii="Calibri" w:hAnsi="Calibri" w:cs="Calibri"/>
                <w:sz w:val="23"/>
                <w:szCs w:val="23"/>
              </w:rPr>
              <w:t xml:space="preserve"> </w:t>
            </w:r>
            <w:r w:rsidRPr="006343CC">
              <w:rPr>
                <w:rFonts w:ascii="Calibri" w:hAnsi="Calibri" w:cs="Calibri"/>
                <w:sz w:val="23"/>
                <w:szCs w:val="23"/>
              </w:rPr>
              <w:t>in the educational system in various ways including system and classroom practices. This would make a great book study, as you work with colleagues to better advocate for English learners!</w:t>
            </w:r>
          </w:p>
        </w:tc>
      </w:tr>
      <w:tr w:rsidR="00F31996" w:rsidRPr="006343CC" w14:paraId="0BF0A33F" w14:textId="77777777" w:rsidTr="00AC7517">
        <w:tc>
          <w:tcPr>
            <w:tcW w:w="3600" w:type="dxa"/>
            <w:shd w:val="clear" w:color="auto" w:fill="auto"/>
            <w:tcMar>
              <w:top w:w="100" w:type="dxa"/>
              <w:left w:w="100" w:type="dxa"/>
              <w:bottom w:w="100" w:type="dxa"/>
              <w:right w:w="100" w:type="dxa"/>
            </w:tcMar>
          </w:tcPr>
          <w:p w14:paraId="01818A34" w14:textId="2DD418D4" w:rsidR="00F31996" w:rsidRPr="006343CC" w:rsidRDefault="007960C1" w:rsidP="006343CC">
            <w:pPr>
              <w:widowControl w:val="0"/>
              <w:pBdr>
                <w:top w:val="nil"/>
                <w:left w:val="nil"/>
                <w:bottom w:val="nil"/>
                <w:right w:val="nil"/>
                <w:between w:val="nil"/>
              </w:pBdr>
              <w:spacing w:line="240" w:lineRule="auto"/>
              <w:rPr>
                <w:rFonts w:ascii="Calibri" w:hAnsi="Calibri" w:cs="Calibri"/>
                <w:sz w:val="23"/>
                <w:szCs w:val="23"/>
              </w:rPr>
            </w:pPr>
            <w:hyperlink r:id="rId5" w:history="1">
              <w:r w:rsidR="00F31996" w:rsidRPr="00C80223">
                <w:rPr>
                  <w:rStyle w:val="Hyperlink"/>
                  <w:rFonts w:ascii="Calibri" w:hAnsi="Calibri" w:cs="Calibri"/>
                  <w:i/>
                  <w:iCs/>
                  <w:sz w:val="23"/>
                  <w:szCs w:val="23"/>
                </w:rPr>
                <w:t>Teaching for Excellence and Equity in Mathematics 7</w:t>
              </w:r>
              <w:r w:rsidR="00F31996" w:rsidRPr="00C80223">
                <w:rPr>
                  <w:rStyle w:val="Hyperlink"/>
                  <w:rFonts w:ascii="Calibri" w:hAnsi="Calibri" w:cs="Calibri"/>
                  <w:sz w:val="23"/>
                  <w:szCs w:val="23"/>
                </w:rPr>
                <w:t xml:space="preserve"> Special Issue. Mathematics Education: Through the Lens of Social Justice</w:t>
              </w:r>
            </w:hyperlink>
          </w:p>
        </w:tc>
        <w:tc>
          <w:tcPr>
            <w:tcW w:w="1350" w:type="dxa"/>
            <w:shd w:val="clear" w:color="auto" w:fill="auto"/>
            <w:tcMar>
              <w:top w:w="100" w:type="dxa"/>
              <w:left w:w="100" w:type="dxa"/>
              <w:bottom w:w="100" w:type="dxa"/>
              <w:right w:w="100" w:type="dxa"/>
            </w:tcMar>
          </w:tcPr>
          <w:p w14:paraId="619F937A" w14:textId="7949AD40"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Pr>
                <w:rFonts w:ascii="Calibri" w:hAnsi="Calibri" w:cs="Calibri"/>
                <w:sz w:val="23"/>
                <w:szCs w:val="23"/>
              </w:rPr>
              <w:t>Journal</w:t>
            </w:r>
          </w:p>
        </w:tc>
        <w:tc>
          <w:tcPr>
            <w:tcW w:w="1350" w:type="dxa"/>
            <w:shd w:val="clear" w:color="auto" w:fill="auto"/>
            <w:tcMar>
              <w:top w:w="100" w:type="dxa"/>
              <w:left w:w="100" w:type="dxa"/>
              <w:bottom w:w="100" w:type="dxa"/>
              <w:right w:w="100" w:type="dxa"/>
            </w:tcMar>
          </w:tcPr>
          <w:p w14:paraId="41E99E11" w14:textId="341A014D" w:rsidR="00F31996" w:rsidRPr="006343CC" w:rsidRDefault="007960C1" w:rsidP="006343CC">
            <w:pPr>
              <w:widowControl w:val="0"/>
              <w:pBdr>
                <w:top w:val="nil"/>
                <w:left w:val="nil"/>
                <w:bottom w:val="nil"/>
                <w:right w:val="nil"/>
                <w:between w:val="nil"/>
              </w:pBdr>
              <w:spacing w:line="240" w:lineRule="auto"/>
              <w:rPr>
                <w:rFonts w:ascii="Calibri" w:hAnsi="Calibri" w:cs="Calibri"/>
                <w:sz w:val="23"/>
                <w:szCs w:val="23"/>
              </w:rPr>
            </w:pPr>
            <w:r>
              <w:rPr>
                <w:rFonts w:ascii="Calibri" w:hAnsi="Calibri" w:cs="Calibri"/>
                <w:sz w:val="23"/>
                <w:szCs w:val="23"/>
              </w:rPr>
              <w:t xml:space="preserve">Aguirre and </w:t>
            </w:r>
            <w:r w:rsidR="00F31996">
              <w:rPr>
                <w:rFonts w:ascii="Calibri" w:hAnsi="Calibri" w:cs="Calibri"/>
                <w:sz w:val="23"/>
                <w:szCs w:val="23"/>
              </w:rPr>
              <w:t>Civil</w:t>
            </w:r>
            <w:bookmarkStart w:id="0" w:name="_GoBack"/>
            <w:bookmarkEnd w:id="0"/>
            <w:r w:rsidR="00F31996">
              <w:rPr>
                <w:rFonts w:ascii="Calibri" w:hAnsi="Calibri" w:cs="Calibri"/>
                <w:sz w:val="23"/>
                <w:szCs w:val="23"/>
              </w:rPr>
              <w:t>, Editors</w:t>
            </w:r>
          </w:p>
        </w:tc>
        <w:tc>
          <w:tcPr>
            <w:tcW w:w="7200" w:type="dxa"/>
            <w:shd w:val="clear" w:color="auto" w:fill="auto"/>
            <w:tcMar>
              <w:top w:w="100" w:type="dxa"/>
              <w:left w:w="100" w:type="dxa"/>
              <w:bottom w:w="100" w:type="dxa"/>
              <w:right w:w="100" w:type="dxa"/>
            </w:tcMar>
          </w:tcPr>
          <w:p w14:paraId="5380B6C6" w14:textId="0E781B2D"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Pr>
                <w:rFonts w:ascii="Calibri" w:hAnsi="Calibri" w:cs="Calibri"/>
                <w:sz w:val="23"/>
                <w:szCs w:val="23"/>
              </w:rPr>
              <w:t>Each article in this special issue provides ideas, strategies and resources for the challenging work of mathematics education through the lens of social justice. Each author highlights the promises, tensions, and struggles of engaging themselves and others in fundamentally changing the experience of learning and teaching mathematics. And each article affirms the importance of mathematics in our lives.</w:t>
            </w:r>
          </w:p>
        </w:tc>
      </w:tr>
      <w:tr w:rsidR="00F31996" w:rsidRPr="006343CC" w14:paraId="535DB69A" w14:textId="77777777" w:rsidTr="00AC7517">
        <w:tc>
          <w:tcPr>
            <w:tcW w:w="3600" w:type="dxa"/>
            <w:shd w:val="clear" w:color="auto" w:fill="auto"/>
            <w:tcMar>
              <w:top w:w="100" w:type="dxa"/>
              <w:left w:w="100" w:type="dxa"/>
              <w:bottom w:w="100" w:type="dxa"/>
              <w:right w:w="100" w:type="dxa"/>
            </w:tcMar>
          </w:tcPr>
          <w:p w14:paraId="0A98B81F" w14:textId="0C448048" w:rsidR="00F31996" w:rsidRPr="006343CC" w:rsidRDefault="007960C1" w:rsidP="006343CC">
            <w:pPr>
              <w:widowControl w:val="0"/>
              <w:pBdr>
                <w:top w:val="nil"/>
                <w:left w:val="nil"/>
                <w:bottom w:val="nil"/>
                <w:right w:val="nil"/>
                <w:between w:val="nil"/>
              </w:pBdr>
              <w:spacing w:line="240" w:lineRule="auto"/>
              <w:rPr>
                <w:rFonts w:ascii="Calibri" w:hAnsi="Calibri" w:cs="Calibri"/>
                <w:sz w:val="23"/>
                <w:szCs w:val="23"/>
              </w:rPr>
            </w:pPr>
            <w:hyperlink r:id="rId6" w:history="1">
              <w:r w:rsidR="00F31996" w:rsidRPr="00BC63C2">
                <w:rPr>
                  <w:rStyle w:val="Hyperlink"/>
                  <w:rFonts w:ascii="Calibri" w:hAnsi="Calibri" w:cs="Calibri"/>
                  <w:sz w:val="23"/>
                  <w:szCs w:val="23"/>
                </w:rPr>
                <w:t>Teaching and Learning Mathematics with English Learners: What Can We Learn from Research?</w:t>
              </w:r>
            </w:hyperlink>
          </w:p>
        </w:tc>
        <w:tc>
          <w:tcPr>
            <w:tcW w:w="1350" w:type="dxa"/>
            <w:shd w:val="clear" w:color="auto" w:fill="auto"/>
            <w:tcMar>
              <w:top w:w="100" w:type="dxa"/>
              <w:left w:w="100" w:type="dxa"/>
              <w:bottom w:w="100" w:type="dxa"/>
              <w:right w:w="100" w:type="dxa"/>
            </w:tcMar>
          </w:tcPr>
          <w:p w14:paraId="1FDC3F5A" w14:textId="77777777"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Article</w:t>
            </w:r>
          </w:p>
        </w:tc>
        <w:tc>
          <w:tcPr>
            <w:tcW w:w="1350" w:type="dxa"/>
            <w:shd w:val="clear" w:color="auto" w:fill="auto"/>
            <w:tcMar>
              <w:top w:w="100" w:type="dxa"/>
              <w:left w:w="100" w:type="dxa"/>
              <w:bottom w:w="100" w:type="dxa"/>
              <w:right w:w="100" w:type="dxa"/>
            </w:tcMar>
          </w:tcPr>
          <w:p w14:paraId="5F771B1D" w14:textId="4DE88416" w:rsidR="00F31996" w:rsidRPr="006343CC" w:rsidRDefault="00F31996" w:rsidP="006343CC">
            <w:pPr>
              <w:widowControl w:val="0"/>
              <w:spacing w:line="240" w:lineRule="auto"/>
              <w:rPr>
                <w:rFonts w:ascii="Calibri" w:hAnsi="Calibri" w:cs="Calibri"/>
                <w:sz w:val="23"/>
                <w:szCs w:val="23"/>
              </w:rPr>
            </w:pPr>
            <w:r>
              <w:rPr>
                <w:rFonts w:ascii="Calibri" w:hAnsi="Calibri" w:cs="Calibri"/>
                <w:sz w:val="23"/>
                <w:szCs w:val="23"/>
              </w:rPr>
              <w:t xml:space="preserve">de </w:t>
            </w:r>
            <w:r w:rsidRPr="006343CC">
              <w:rPr>
                <w:rFonts w:ascii="Calibri" w:hAnsi="Calibri" w:cs="Calibri"/>
                <w:sz w:val="23"/>
                <w:szCs w:val="23"/>
              </w:rPr>
              <w:t xml:space="preserve">Araujo, &amp; Willey, </w:t>
            </w:r>
          </w:p>
        </w:tc>
        <w:tc>
          <w:tcPr>
            <w:tcW w:w="7200" w:type="dxa"/>
            <w:shd w:val="clear" w:color="auto" w:fill="auto"/>
            <w:tcMar>
              <w:top w:w="100" w:type="dxa"/>
              <w:left w:w="100" w:type="dxa"/>
              <w:bottom w:w="100" w:type="dxa"/>
              <w:right w:w="100" w:type="dxa"/>
            </w:tcMar>
          </w:tcPr>
          <w:p w14:paraId="75583106" w14:textId="074A9905"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 xml:space="preserve">This short article synthesizes research findings to support English learners. If you have more time, see also the longer worthwhile article in </w:t>
            </w:r>
            <w:r w:rsidRPr="006343CC">
              <w:rPr>
                <w:rFonts w:ascii="Calibri" w:hAnsi="Calibri" w:cs="Calibri"/>
                <w:i/>
                <w:sz w:val="23"/>
                <w:szCs w:val="23"/>
              </w:rPr>
              <w:t xml:space="preserve">Review of Educational Research </w:t>
            </w:r>
            <w:r w:rsidRPr="006343CC">
              <w:rPr>
                <w:rFonts w:ascii="Calibri" w:hAnsi="Calibri" w:cs="Calibri"/>
                <w:sz w:val="23"/>
                <w:szCs w:val="23"/>
              </w:rPr>
              <w:t>(2018).</w:t>
            </w:r>
          </w:p>
        </w:tc>
      </w:tr>
      <w:bookmarkStart w:id="1" w:name="_wrss31rxi5au" w:colFirst="0" w:colLast="0"/>
      <w:bookmarkEnd w:id="1"/>
      <w:tr w:rsidR="00F31996" w:rsidRPr="006343CC" w14:paraId="193EB164" w14:textId="77777777" w:rsidTr="00AC7517">
        <w:tc>
          <w:tcPr>
            <w:tcW w:w="3600" w:type="dxa"/>
            <w:shd w:val="clear" w:color="auto" w:fill="auto"/>
            <w:tcMar>
              <w:top w:w="100" w:type="dxa"/>
              <w:left w:w="100" w:type="dxa"/>
              <w:bottom w:w="100" w:type="dxa"/>
              <w:right w:w="100" w:type="dxa"/>
            </w:tcMar>
          </w:tcPr>
          <w:p w14:paraId="081D3C7C" w14:textId="7B7BFE36" w:rsidR="00F31996" w:rsidRPr="006343CC" w:rsidRDefault="00F31996" w:rsidP="00AC7517">
            <w:pPr>
              <w:pStyle w:val="Heading3"/>
              <w:keepNext w:val="0"/>
              <w:keepLines w:val="0"/>
              <w:widowControl w:val="0"/>
              <w:pBdr>
                <w:top w:val="none" w:sz="0" w:space="9" w:color="auto"/>
                <w:bottom w:val="single" w:sz="12" w:space="0" w:color="BBBBBB"/>
              </w:pBdr>
              <w:spacing w:before="0" w:after="0" w:line="240" w:lineRule="auto"/>
              <w:ind w:right="259"/>
              <w:rPr>
                <w:rFonts w:ascii="Calibri" w:eastAsia="Verdana" w:hAnsi="Calibri" w:cs="Calibri"/>
                <w:color w:val="333333"/>
                <w:sz w:val="23"/>
                <w:szCs w:val="23"/>
              </w:rPr>
            </w:pPr>
            <w:r>
              <w:rPr>
                <w:rFonts w:ascii="Calibri" w:eastAsia="Verdana" w:hAnsi="Calibri" w:cs="Calibri"/>
                <w:color w:val="333333"/>
                <w:sz w:val="23"/>
                <w:szCs w:val="23"/>
              </w:rPr>
              <w:fldChar w:fldCharType="begin"/>
            </w:r>
            <w:r>
              <w:rPr>
                <w:rFonts w:ascii="Calibri" w:eastAsia="Verdana" w:hAnsi="Calibri" w:cs="Calibri"/>
                <w:color w:val="333333"/>
                <w:sz w:val="23"/>
                <w:szCs w:val="23"/>
              </w:rPr>
              <w:instrText xml:space="preserve"> HYPERLINK "http://hipatiapress.com/hpjournals/index.php/redimat/article/view/191/pdf_30" </w:instrText>
            </w:r>
            <w:r>
              <w:rPr>
                <w:rFonts w:ascii="Calibri" w:eastAsia="Verdana" w:hAnsi="Calibri" w:cs="Calibri"/>
                <w:color w:val="333333"/>
                <w:sz w:val="23"/>
                <w:szCs w:val="23"/>
              </w:rPr>
              <w:fldChar w:fldCharType="separate"/>
            </w:r>
            <w:r w:rsidRPr="00BC63C2">
              <w:rPr>
                <w:rStyle w:val="Hyperlink"/>
                <w:rFonts w:ascii="Calibri" w:eastAsia="Verdana" w:hAnsi="Calibri" w:cs="Calibri"/>
                <w:sz w:val="23"/>
                <w:szCs w:val="23"/>
              </w:rPr>
              <w:t xml:space="preserve">Embracing </w:t>
            </w:r>
            <w:proofErr w:type="spellStart"/>
            <w:r w:rsidRPr="00BC63C2">
              <w:rPr>
                <w:rStyle w:val="Hyperlink"/>
                <w:rFonts w:ascii="Calibri" w:eastAsia="Verdana" w:hAnsi="Calibri" w:cs="Calibri"/>
                <w:sz w:val="23"/>
                <w:szCs w:val="23"/>
              </w:rPr>
              <w:t>Nepantla</w:t>
            </w:r>
            <w:proofErr w:type="spellEnd"/>
            <w:r w:rsidRPr="00BC63C2">
              <w:rPr>
                <w:rStyle w:val="Hyperlink"/>
                <w:rFonts w:ascii="Calibri" w:eastAsia="Verdana" w:hAnsi="Calibri" w:cs="Calibri"/>
                <w:sz w:val="23"/>
                <w:szCs w:val="23"/>
              </w:rPr>
              <w:t>: Rethinking "Knowledge" and its Use in Mathematics Teaching</w:t>
            </w:r>
            <w:r>
              <w:rPr>
                <w:rFonts w:ascii="Calibri" w:eastAsia="Verdana" w:hAnsi="Calibri" w:cs="Calibri"/>
                <w:color w:val="333333"/>
                <w:sz w:val="23"/>
                <w:szCs w:val="23"/>
              </w:rPr>
              <w:fldChar w:fldCharType="end"/>
            </w:r>
          </w:p>
        </w:tc>
        <w:tc>
          <w:tcPr>
            <w:tcW w:w="1350" w:type="dxa"/>
            <w:shd w:val="clear" w:color="auto" w:fill="auto"/>
            <w:tcMar>
              <w:top w:w="100" w:type="dxa"/>
              <w:left w:w="100" w:type="dxa"/>
              <w:bottom w:w="100" w:type="dxa"/>
              <w:right w:w="100" w:type="dxa"/>
            </w:tcMar>
          </w:tcPr>
          <w:p w14:paraId="64A612C3" w14:textId="5582A1E7"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Pr>
                <w:rFonts w:ascii="Calibri" w:hAnsi="Calibri" w:cs="Calibri"/>
                <w:sz w:val="23"/>
                <w:szCs w:val="23"/>
              </w:rPr>
              <w:t>A</w:t>
            </w:r>
            <w:r w:rsidRPr="006343CC">
              <w:rPr>
                <w:rFonts w:ascii="Calibri" w:hAnsi="Calibri" w:cs="Calibri"/>
                <w:sz w:val="23"/>
                <w:szCs w:val="23"/>
              </w:rPr>
              <w:t>rticle</w:t>
            </w:r>
          </w:p>
        </w:tc>
        <w:tc>
          <w:tcPr>
            <w:tcW w:w="1350" w:type="dxa"/>
            <w:shd w:val="clear" w:color="auto" w:fill="auto"/>
            <w:tcMar>
              <w:top w:w="100" w:type="dxa"/>
              <w:left w:w="100" w:type="dxa"/>
              <w:bottom w:w="100" w:type="dxa"/>
              <w:right w:w="100" w:type="dxa"/>
            </w:tcMar>
          </w:tcPr>
          <w:p w14:paraId="522A9D64" w14:textId="39C64BD3"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Guti</w:t>
            </w:r>
            <w:r>
              <w:rPr>
                <w:rFonts w:ascii="Calibri" w:hAnsi="Calibri" w:cs="Calibri"/>
                <w:sz w:val="23"/>
                <w:szCs w:val="23"/>
              </w:rPr>
              <w:t>é</w:t>
            </w:r>
            <w:r w:rsidRPr="006343CC">
              <w:rPr>
                <w:rFonts w:ascii="Calibri" w:hAnsi="Calibri" w:cs="Calibri"/>
                <w:sz w:val="23"/>
                <w:szCs w:val="23"/>
              </w:rPr>
              <w:t>rrez</w:t>
            </w:r>
          </w:p>
        </w:tc>
        <w:tc>
          <w:tcPr>
            <w:tcW w:w="7200" w:type="dxa"/>
            <w:shd w:val="clear" w:color="auto" w:fill="auto"/>
            <w:tcMar>
              <w:top w:w="100" w:type="dxa"/>
              <w:left w:w="100" w:type="dxa"/>
              <w:bottom w:w="100" w:type="dxa"/>
              <w:right w:w="100" w:type="dxa"/>
            </w:tcMar>
          </w:tcPr>
          <w:p w14:paraId="178660DD" w14:textId="0BDD4875" w:rsidR="00F31996" w:rsidRPr="006343CC" w:rsidRDefault="00F31996" w:rsidP="006343CC">
            <w:pPr>
              <w:widowControl w:val="0"/>
              <w:pBdr>
                <w:top w:val="nil"/>
                <w:left w:val="nil"/>
                <w:bottom w:val="nil"/>
                <w:right w:val="nil"/>
                <w:between w:val="nil"/>
              </w:pBdr>
              <w:spacing w:line="240" w:lineRule="auto"/>
              <w:rPr>
                <w:rFonts w:ascii="Calibri" w:hAnsi="Calibri" w:cs="Calibri"/>
                <w:color w:val="161413"/>
                <w:sz w:val="23"/>
                <w:szCs w:val="23"/>
              </w:rPr>
            </w:pPr>
            <w:r w:rsidRPr="006343CC">
              <w:rPr>
                <w:rFonts w:ascii="Calibri" w:hAnsi="Calibri" w:cs="Calibri"/>
                <w:sz w:val="23"/>
                <w:szCs w:val="23"/>
              </w:rPr>
              <w:t xml:space="preserve">This article addresses an important point, which is what kind of knowledge would we need for teaching mathematics. Gutierrez explores the question: </w:t>
            </w:r>
            <w:r w:rsidRPr="006343CC">
              <w:rPr>
                <w:rFonts w:ascii="Calibri" w:hAnsi="Calibri" w:cs="Calibri"/>
                <w:color w:val="161413"/>
                <w:sz w:val="23"/>
                <w:szCs w:val="23"/>
              </w:rPr>
              <w:t>How might we conceive of “knowledge for teaching” in ways that honor a broader conception of both a) mathematics and b) student diversity in society?</w:t>
            </w:r>
          </w:p>
        </w:tc>
      </w:tr>
      <w:tr w:rsidR="00F31996" w:rsidRPr="006343CC" w14:paraId="31A639A7" w14:textId="77777777" w:rsidTr="00AC7517">
        <w:tc>
          <w:tcPr>
            <w:tcW w:w="3600" w:type="dxa"/>
            <w:shd w:val="clear" w:color="auto" w:fill="auto"/>
            <w:tcMar>
              <w:top w:w="100" w:type="dxa"/>
              <w:left w:w="100" w:type="dxa"/>
              <w:bottom w:w="100" w:type="dxa"/>
              <w:right w:w="100" w:type="dxa"/>
            </w:tcMar>
          </w:tcPr>
          <w:p w14:paraId="181E0D9A" w14:textId="2276A436" w:rsidR="00F31996" w:rsidRPr="006343CC" w:rsidRDefault="007960C1" w:rsidP="00F93E05">
            <w:pPr>
              <w:widowControl w:val="0"/>
              <w:pBdr>
                <w:top w:val="nil"/>
                <w:left w:val="nil"/>
                <w:bottom w:val="nil"/>
                <w:right w:val="nil"/>
                <w:between w:val="nil"/>
              </w:pBdr>
              <w:spacing w:line="240" w:lineRule="auto"/>
              <w:rPr>
                <w:rFonts w:ascii="Calibri" w:hAnsi="Calibri" w:cs="Calibri"/>
                <w:sz w:val="23"/>
                <w:szCs w:val="23"/>
              </w:rPr>
            </w:pPr>
            <w:hyperlink r:id="rId7" w:history="1">
              <w:r w:rsidR="00F31996" w:rsidRPr="00BC63C2">
                <w:rPr>
                  <w:rStyle w:val="Hyperlink"/>
                  <w:rFonts w:ascii="Calibri" w:hAnsi="Calibri" w:cs="Calibri"/>
                  <w:sz w:val="23"/>
                  <w:szCs w:val="23"/>
                </w:rPr>
                <w:t>Academia will not save you: Stories of being continually “underrepresented”</w:t>
              </w:r>
            </w:hyperlink>
          </w:p>
        </w:tc>
        <w:tc>
          <w:tcPr>
            <w:tcW w:w="1350" w:type="dxa"/>
            <w:shd w:val="clear" w:color="auto" w:fill="auto"/>
            <w:tcMar>
              <w:top w:w="100" w:type="dxa"/>
              <w:left w:w="100" w:type="dxa"/>
              <w:bottom w:w="100" w:type="dxa"/>
              <w:right w:w="100" w:type="dxa"/>
            </w:tcMar>
          </w:tcPr>
          <w:p w14:paraId="53FC8644" w14:textId="77777777" w:rsidR="00F31996" w:rsidRPr="006343CC" w:rsidRDefault="00F31996" w:rsidP="00F93E05">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Article</w:t>
            </w:r>
          </w:p>
        </w:tc>
        <w:tc>
          <w:tcPr>
            <w:tcW w:w="1350" w:type="dxa"/>
            <w:shd w:val="clear" w:color="auto" w:fill="auto"/>
            <w:tcMar>
              <w:top w:w="100" w:type="dxa"/>
              <w:left w:w="100" w:type="dxa"/>
              <w:bottom w:w="100" w:type="dxa"/>
              <w:right w:w="100" w:type="dxa"/>
            </w:tcMar>
          </w:tcPr>
          <w:p w14:paraId="19B7B6D2" w14:textId="77777777" w:rsidR="00F31996" w:rsidRPr="006343CC" w:rsidRDefault="00F31996" w:rsidP="00F93E05">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Guzmán</w:t>
            </w:r>
          </w:p>
        </w:tc>
        <w:tc>
          <w:tcPr>
            <w:tcW w:w="7200" w:type="dxa"/>
            <w:shd w:val="clear" w:color="auto" w:fill="auto"/>
            <w:tcMar>
              <w:top w:w="100" w:type="dxa"/>
              <w:left w:w="100" w:type="dxa"/>
              <w:bottom w:w="100" w:type="dxa"/>
              <w:right w:w="100" w:type="dxa"/>
            </w:tcMar>
          </w:tcPr>
          <w:p w14:paraId="28B48D87" w14:textId="77777777" w:rsidR="00F31996" w:rsidRPr="006343CC" w:rsidRDefault="00F31996" w:rsidP="00F93E05">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This article is a powerful, reflective piece on navigating mathematics and mathematics education academic spaces: “My role as a mathematics education researcher is to tell stories that speak back to acts of violence (e.g., psychological, emotional, physical) within mathematics spaces. Through this storytelling, one act of resistance is to choose not to engage clean myths by offering messy (and perhaps more human) stories about people” (p. 335).</w:t>
            </w:r>
          </w:p>
        </w:tc>
      </w:tr>
      <w:tr w:rsidR="00F31996" w:rsidRPr="006343CC" w14:paraId="5561C37C" w14:textId="77777777" w:rsidTr="00AC7517">
        <w:tc>
          <w:tcPr>
            <w:tcW w:w="3600" w:type="dxa"/>
            <w:shd w:val="clear" w:color="auto" w:fill="auto"/>
            <w:tcMar>
              <w:top w:w="100" w:type="dxa"/>
              <w:left w:w="100" w:type="dxa"/>
              <w:bottom w:w="100" w:type="dxa"/>
              <w:right w:w="100" w:type="dxa"/>
            </w:tcMar>
          </w:tcPr>
          <w:p w14:paraId="2F1C936C" w14:textId="318BC0B9" w:rsidR="00F31996" w:rsidRPr="00F31996" w:rsidRDefault="007960C1" w:rsidP="00F93E05">
            <w:pPr>
              <w:widowControl w:val="0"/>
              <w:pBdr>
                <w:top w:val="nil"/>
                <w:left w:val="nil"/>
                <w:bottom w:val="nil"/>
                <w:right w:val="nil"/>
                <w:between w:val="nil"/>
              </w:pBdr>
              <w:spacing w:line="240" w:lineRule="auto"/>
              <w:rPr>
                <w:rFonts w:ascii="Calibri" w:hAnsi="Calibri" w:cs="Calibri"/>
                <w:sz w:val="23"/>
                <w:szCs w:val="23"/>
                <w:u w:val="single"/>
              </w:rPr>
            </w:pPr>
            <w:hyperlink r:id="rId8" w:history="1">
              <w:r w:rsidR="00F31996" w:rsidRPr="00F31996">
                <w:rPr>
                  <w:rStyle w:val="Hyperlink"/>
                  <w:rFonts w:ascii="Calibri" w:hAnsi="Calibri" w:cs="Calibri"/>
                  <w:sz w:val="23"/>
                  <w:szCs w:val="23"/>
                </w:rPr>
                <w:t>Ethnomathematics: Mathematics de TODOS</w:t>
              </w:r>
            </w:hyperlink>
          </w:p>
        </w:tc>
        <w:tc>
          <w:tcPr>
            <w:tcW w:w="1350" w:type="dxa"/>
            <w:shd w:val="clear" w:color="auto" w:fill="auto"/>
            <w:tcMar>
              <w:top w:w="100" w:type="dxa"/>
              <w:left w:w="100" w:type="dxa"/>
              <w:bottom w:w="100" w:type="dxa"/>
              <w:right w:w="100" w:type="dxa"/>
            </w:tcMar>
          </w:tcPr>
          <w:p w14:paraId="76505D0A" w14:textId="2CB22B8D" w:rsidR="00F31996" w:rsidRPr="006343CC" w:rsidRDefault="00F31996" w:rsidP="00F93E05">
            <w:pPr>
              <w:widowControl w:val="0"/>
              <w:pBdr>
                <w:top w:val="nil"/>
                <w:left w:val="nil"/>
                <w:bottom w:val="nil"/>
                <w:right w:val="nil"/>
                <w:between w:val="nil"/>
              </w:pBdr>
              <w:spacing w:line="240" w:lineRule="auto"/>
              <w:rPr>
                <w:rFonts w:ascii="Calibri" w:hAnsi="Calibri" w:cs="Calibri"/>
                <w:sz w:val="23"/>
                <w:szCs w:val="23"/>
              </w:rPr>
            </w:pPr>
            <w:r>
              <w:rPr>
                <w:rFonts w:ascii="Calibri" w:hAnsi="Calibri" w:cs="Calibri"/>
                <w:sz w:val="23"/>
                <w:szCs w:val="23"/>
              </w:rPr>
              <w:t>Blog</w:t>
            </w:r>
          </w:p>
        </w:tc>
        <w:tc>
          <w:tcPr>
            <w:tcW w:w="1350" w:type="dxa"/>
            <w:shd w:val="clear" w:color="auto" w:fill="auto"/>
            <w:tcMar>
              <w:top w:w="100" w:type="dxa"/>
              <w:left w:w="100" w:type="dxa"/>
              <w:bottom w:w="100" w:type="dxa"/>
              <w:right w:w="100" w:type="dxa"/>
            </w:tcMar>
          </w:tcPr>
          <w:p w14:paraId="040E3B6D" w14:textId="3A7E9E95" w:rsidR="00F31996" w:rsidRPr="006343CC" w:rsidRDefault="00F31996" w:rsidP="00F93E05">
            <w:pPr>
              <w:widowControl w:val="0"/>
              <w:pBdr>
                <w:top w:val="nil"/>
                <w:left w:val="nil"/>
                <w:bottom w:val="nil"/>
                <w:right w:val="nil"/>
                <w:between w:val="nil"/>
              </w:pBdr>
              <w:spacing w:line="240" w:lineRule="auto"/>
              <w:rPr>
                <w:rFonts w:ascii="Calibri" w:hAnsi="Calibri" w:cs="Calibri"/>
                <w:sz w:val="23"/>
                <w:szCs w:val="23"/>
              </w:rPr>
            </w:pPr>
            <w:proofErr w:type="spellStart"/>
            <w:r>
              <w:rPr>
                <w:rFonts w:ascii="Calibri" w:hAnsi="Calibri" w:cs="Calibri"/>
                <w:sz w:val="23"/>
                <w:szCs w:val="23"/>
              </w:rPr>
              <w:t>LópezLeiva</w:t>
            </w:r>
            <w:proofErr w:type="spellEnd"/>
            <w:r>
              <w:rPr>
                <w:rFonts w:ascii="Calibri" w:hAnsi="Calibri" w:cs="Calibri"/>
                <w:sz w:val="23"/>
                <w:szCs w:val="23"/>
              </w:rPr>
              <w:t>, Brown, &amp; Flores</w:t>
            </w:r>
          </w:p>
        </w:tc>
        <w:tc>
          <w:tcPr>
            <w:tcW w:w="7200" w:type="dxa"/>
            <w:shd w:val="clear" w:color="auto" w:fill="auto"/>
            <w:tcMar>
              <w:top w:w="100" w:type="dxa"/>
              <w:left w:w="100" w:type="dxa"/>
              <w:bottom w:w="100" w:type="dxa"/>
              <w:right w:w="100" w:type="dxa"/>
            </w:tcMar>
          </w:tcPr>
          <w:p w14:paraId="7B3FB077" w14:textId="00459D11" w:rsidR="00F31996" w:rsidRPr="006343CC" w:rsidRDefault="00E73470" w:rsidP="00F93E05">
            <w:pPr>
              <w:widowControl w:val="0"/>
              <w:pBdr>
                <w:top w:val="nil"/>
                <w:left w:val="nil"/>
                <w:bottom w:val="nil"/>
                <w:right w:val="nil"/>
                <w:between w:val="nil"/>
              </w:pBdr>
              <w:spacing w:line="240" w:lineRule="auto"/>
              <w:rPr>
                <w:rFonts w:ascii="Calibri" w:hAnsi="Calibri" w:cs="Calibri"/>
                <w:sz w:val="23"/>
                <w:szCs w:val="23"/>
              </w:rPr>
            </w:pPr>
            <w:r>
              <w:rPr>
                <w:rFonts w:ascii="Calibri" w:hAnsi="Calibri" w:cs="Calibri"/>
                <w:sz w:val="23"/>
                <w:szCs w:val="23"/>
              </w:rPr>
              <w:t>The notes and blog were developed with the goal of sharing available resources around ethnomathematics. Mathematics teachers and educators can access and use them as needed. The three sections of the blog are: How is ethnomathematics relevant and critical? What has been learned and done in ethnomathematics? What can be done in the classroom?</w:t>
            </w:r>
          </w:p>
        </w:tc>
      </w:tr>
      <w:tr w:rsidR="00F31996" w:rsidRPr="006343CC" w14:paraId="305293DD" w14:textId="77777777" w:rsidTr="00AC7517">
        <w:tc>
          <w:tcPr>
            <w:tcW w:w="3600" w:type="dxa"/>
            <w:shd w:val="clear" w:color="auto" w:fill="auto"/>
            <w:tcMar>
              <w:top w:w="100" w:type="dxa"/>
              <w:left w:w="100" w:type="dxa"/>
              <w:bottom w:w="100" w:type="dxa"/>
              <w:right w:w="100" w:type="dxa"/>
            </w:tcMar>
          </w:tcPr>
          <w:p w14:paraId="1431606E" w14:textId="3FDC408A" w:rsidR="00F31996" w:rsidRPr="006343CC" w:rsidRDefault="007960C1" w:rsidP="006343CC">
            <w:pPr>
              <w:widowControl w:val="0"/>
              <w:pBdr>
                <w:top w:val="nil"/>
                <w:left w:val="nil"/>
                <w:bottom w:val="nil"/>
                <w:right w:val="nil"/>
                <w:between w:val="nil"/>
              </w:pBdr>
              <w:spacing w:line="240" w:lineRule="auto"/>
              <w:rPr>
                <w:rFonts w:ascii="Calibri" w:hAnsi="Calibri" w:cs="Calibri"/>
                <w:sz w:val="23"/>
                <w:szCs w:val="23"/>
              </w:rPr>
            </w:pPr>
            <w:hyperlink r:id="rId9" w:history="1">
              <w:r w:rsidR="00F31996" w:rsidRPr="00BC63C2">
                <w:rPr>
                  <w:rStyle w:val="Hyperlink"/>
                  <w:rFonts w:ascii="Calibri" w:hAnsi="Calibri" w:cs="Calibri"/>
                  <w:sz w:val="23"/>
                  <w:szCs w:val="23"/>
                </w:rPr>
                <w:t>#31DaysOfIBPOC</w:t>
              </w:r>
            </w:hyperlink>
            <w:r w:rsidR="00F31996" w:rsidRPr="006343CC">
              <w:rPr>
                <w:rFonts w:ascii="Calibri" w:hAnsi="Calibri" w:cs="Calibri"/>
                <w:sz w:val="23"/>
                <w:szCs w:val="23"/>
              </w:rPr>
              <w:t xml:space="preserve"> [Indigenous, Black, and People of Color]</w:t>
            </w:r>
          </w:p>
        </w:tc>
        <w:tc>
          <w:tcPr>
            <w:tcW w:w="1350" w:type="dxa"/>
            <w:shd w:val="clear" w:color="auto" w:fill="auto"/>
            <w:tcMar>
              <w:top w:w="100" w:type="dxa"/>
              <w:left w:w="100" w:type="dxa"/>
              <w:bottom w:w="100" w:type="dxa"/>
              <w:right w:w="100" w:type="dxa"/>
            </w:tcMar>
          </w:tcPr>
          <w:p w14:paraId="454D14E8" w14:textId="77777777"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Blog</w:t>
            </w:r>
          </w:p>
        </w:tc>
        <w:tc>
          <w:tcPr>
            <w:tcW w:w="1350" w:type="dxa"/>
            <w:shd w:val="clear" w:color="auto" w:fill="auto"/>
            <w:tcMar>
              <w:top w:w="100" w:type="dxa"/>
              <w:left w:w="100" w:type="dxa"/>
              <w:bottom w:w="100" w:type="dxa"/>
              <w:right w:w="100" w:type="dxa"/>
            </w:tcMar>
          </w:tcPr>
          <w:p w14:paraId="3927E3EB" w14:textId="77777777"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Various</w:t>
            </w:r>
          </w:p>
        </w:tc>
        <w:tc>
          <w:tcPr>
            <w:tcW w:w="7200" w:type="dxa"/>
            <w:shd w:val="clear" w:color="auto" w:fill="auto"/>
            <w:tcMar>
              <w:top w:w="100" w:type="dxa"/>
              <w:left w:w="100" w:type="dxa"/>
              <w:bottom w:w="100" w:type="dxa"/>
              <w:right w:w="100" w:type="dxa"/>
            </w:tcMar>
          </w:tcPr>
          <w:p w14:paraId="3F516313" w14:textId="15AEC772" w:rsidR="00F31996" w:rsidRPr="006343CC" w:rsidRDefault="00F31996" w:rsidP="006343CC">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 xml:space="preserve">This collection of blog entries provides numerous thought-provoking counter-stories written by educators of color. Each of these stories provide a powerful perspective on teaching and learning and navigating predominately white spaces as teachers and educators.  </w:t>
            </w:r>
          </w:p>
        </w:tc>
      </w:tr>
      <w:tr w:rsidR="00F31996" w:rsidRPr="006343CC" w14:paraId="2AF1185A" w14:textId="77777777" w:rsidTr="00E73470">
        <w:trPr>
          <w:trHeight w:val="2634"/>
        </w:trPr>
        <w:tc>
          <w:tcPr>
            <w:tcW w:w="3600" w:type="dxa"/>
            <w:shd w:val="clear" w:color="auto" w:fill="auto"/>
            <w:tcMar>
              <w:top w:w="100" w:type="dxa"/>
              <w:left w:w="100" w:type="dxa"/>
              <w:bottom w:w="100" w:type="dxa"/>
              <w:right w:w="100" w:type="dxa"/>
            </w:tcMar>
          </w:tcPr>
          <w:p w14:paraId="0D1B3314" w14:textId="3960C2EA" w:rsidR="00F31996" w:rsidRPr="006343CC" w:rsidRDefault="007960C1" w:rsidP="00F93E05">
            <w:pPr>
              <w:widowControl w:val="0"/>
              <w:pBdr>
                <w:top w:val="nil"/>
                <w:left w:val="nil"/>
                <w:bottom w:val="nil"/>
                <w:right w:val="nil"/>
                <w:between w:val="nil"/>
              </w:pBdr>
              <w:spacing w:line="240" w:lineRule="auto"/>
              <w:rPr>
                <w:rFonts w:ascii="Calibri" w:eastAsia="Times New Roman" w:hAnsi="Calibri" w:cs="Calibri"/>
                <w:sz w:val="23"/>
                <w:szCs w:val="23"/>
              </w:rPr>
            </w:pPr>
            <w:hyperlink r:id="rId10" w:history="1">
              <w:r w:rsidR="00F31996" w:rsidRPr="00C80223">
                <w:rPr>
                  <w:rStyle w:val="Hyperlink"/>
                  <w:rFonts w:ascii="Calibri" w:eastAsia="Times New Roman" w:hAnsi="Calibri" w:cs="Calibri"/>
                  <w:sz w:val="23"/>
                  <w:szCs w:val="23"/>
                </w:rPr>
                <w:t>Promoting equity, access, and success through productive student partnerships</w:t>
              </w:r>
            </w:hyperlink>
            <w:r w:rsidR="00F31996" w:rsidRPr="006343CC">
              <w:rPr>
                <w:rFonts w:ascii="Calibri" w:eastAsia="Times New Roman" w:hAnsi="Calibri" w:cs="Calibri"/>
                <w:sz w:val="23"/>
                <w:szCs w:val="23"/>
              </w:rPr>
              <w:t xml:space="preserve">. In. S. Crespo, S. </w:t>
            </w:r>
            <w:proofErr w:type="spellStart"/>
            <w:r w:rsidR="00F31996" w:rsidRPr="006343CC">
              <w:rPr>
                <w:rFonts w:ascii="Calibri" w:eastAsia="Times New Roman" w:hAnsi="Calibri" w:cs="Calibri"/>
                <w:sz w:val="23"/>
                <w:szCs w:val="23"/>
              </w:rPr>
              <w:t>Celedon-Pattichis</w:t>
            </w:r>
            <w:proofErr w:type="spellEnd"/>
            <w:r w:rsidR="00F31996" w:rsidRPr="006343CC">
              <w:rPr>
                <w:rFonts w:ascii="Calibri" w:eastAsia="Times New Roman" w:hAnsi="Calibri" w:cs="Calibri"/>
                <w:sz w:val="23"/>
                <w:szCs w:val="23"/>
              </w:rPr>
              <w:t xml:space="preserve">, &amp; M. Civil, (Eds.), </w:t>
            </w:r>
            <w:r w:rsidR="00F31996" w:rsidRPr="006343CC">
              <w:rPr>
                <w:rFonts w:ascii="Calibri" w:eastAsia="Times New Roman" w:hAnsi="Calibri" w:cs="Calibri"/>
                <w:i/>
                <w:sz w:val="23"/>
                <w:szCs w:val="23"/>
              </w:rPr>
              <w:t>Access and equity: Promoting high quality mathematics in grades 3-5</w:t>
            </w:r>
            <w:r w:rsidR="00F31996" w:rsidRPr="006343CC">
              <w:rPr>
                <w:rFonts w:ascii="Calibri" w:eastAsia="Times New Roman" w:hAnsi="Calibri" w:cs="Calibri"/>
                <w:sz w:val="23"/>
                <w:szCs w:val="23"/>
              </w:rPr>
              <w:t>. (pp. 115-132). Reston, VA: NCTM.</w:t>
            </w:r>
          </w:p>
        </w:tc>
        <w:tc>
          <w:tcPr>
            <w:tcW w:w="1350" w:type="dxa"/>
            <w:shd w:val="clear" w:color="auto" w:fill="auto"/>
            <w:tcMar>
              <w:top w:w="100" w:type="dxa"/>
              <w:left w:w="100" w:type="dxa"/>
              <w:bottom w:w="100" w:type="dxa"/>
              <w:right w:w="100" w:type="dxa"/>
            </w:tcMar>
          </w:tcPr>
          <w:p w14:paraId="67834EB8" w14:textId="77777777" w:rsidR="00F31996" w:rsidRPr="006343CC" w:rsidRDefault="00F31996" w:rsidP="00F93E05">
            <w:pPr>
              <w:widowControl w:val="0"/>
              <w:pBdr>
                <w:top w:val="nil"/>
                <w:left w:val="nil"/>
                <w:bottom w:val="nil"/>
                <w:right w:val="nil"/>
                <w:between w:val="nil"/>
              </w:pBdr>
              <w:spacing w:line="240" w:lineRule="auto"/>
              <w:rPr>
                <w:rFonts w:ascii="Calibri" w:hAnsi="Calibri" w:cs="Calibri"/>
                <w:sz w:val="23"/>
                <w:szCs w:val="23"/>
              </w:rPr>
            </w:pPr>
            <w:r w:rsidRPr="006343CC">
              <w:rPr>
                <w:rFonts w:ascii="Calibri" w:hAnsi="Calibri" w:cs="Calibri"/>
                <w:sz w:val="23"/>
                <w:szCs w:val="23"/>
              </w:rPr>
              <w:t>Book chapter</w:t>
            </w:r>
          </w:p>
        </w:tc>
        <w:tc>
          <w:tcPr>
            <w:tcW w:w="1350" w:type="dxa"/>
            <w:shd w:val="clear" w:color="auto" w:fill="auto"/>
            <w:tcMar>
              <w:top w:w="100" w:type="dxa"/>
              <w:left w:w="100" w:type="dxa"/>
              <w:bottom w:w="100" w:type="dxa"/>
              <w:right w:w="100" w:type="dxa"/>
            </w:tcMar>
          </w:tcPr>
          <w:p w14:paraId="336FDB7C" w14:textId="77777777" w:rsidR="00F31996" w:rsidRPr="006343CC" w:rsidRDefault="00F31996" w:rsidP="00F93E05">
            <w:pPr>
              <w:widowControl w:val="0"/>
              <w:spacing w:line="240" w:lineRule="auto"/>
              <w:rPr>
                <w:rFonts w:ascii="Calibri" w:hAnsi="Calibri" w:cs="Calibri"/>
                <w:sz w:val="23"/>
                <w:szCs w:val="23"/>
              </w:rPr>
            </w:pPr>
            <w:proofErr w:type="spellStart"/>
            <w:r w:rsidRPr="006343CC">
              <w:rPr>
                <w:rFonts w:ascii="Calibri" w:eastAsia="Times New Roman" w:hAnsi="Calibri" w:cs="Calibri"/>
                <w:sz w:val="23"/>
                <w:szCs w:val="23"/>
              </w:rPr>
              <w:t>Chval</w:t>
            </w:r>
            <w:proofErr w:type="spellEnd"/>
            <w:r w:rsidRPr="006343CC">
              <w:rPr>
                <w:rFonts w:ascii="Calibri" w:eastAsia="Times New Roman" w:hAnsi="Calibri" w:cs="Calibri"/>
                <w:sz w:val="23"/>
                <w:szCs w:val="23"/>
              </w:rPr>
              <w:t xml:space="preserve">, </w:t>
            </w:r>
            <w:proofErr w:type="spellStart"/>
            <w:r w:rsidRPr="006343CC">
              <w:rPr>
                <w:rFonts w:ascii="Calibri" w:eastAsia="Times New Roman" w:hAnsi="Calibri" w:cs="Calibri"/>
                <w:sz w:val="23"/>
                <w:szCs w:val="23"/>
              </w:rPr>
              <w:t>Pinnow</w:t>
            </w:r>
            <w:proofErr w:type="spellEnd"/>
            <w:r w:rsidRPr="006343CC">
              <w:rPr>
                <w:rFonts w:ascii="Calibri" w:eastAsia="Times New Roman" w:hAnsi="Calibri" w:cs="Calibri"/>
                <w:sz w:val="23"/>
                <w:szCs w:val="23"/>
              </w:rPr>
              <w:t>, Smith, Rojas &amp; Perez, (2018).</w:t>
            </w:r>
          </w:p>
        </w:tc>
        <w:tc>
          <w:tcPr>
            <w:tcW w:w="7200" w:type="dxa"/>
            <w:shd w:val="clear" w:color="auto" w:fill="auto"/>
            <w:tcMar>
              <w:top w:w="100" w:type="dxa"/>
              <w:left w:w="100" w:type="dxa"/>
              <w:bottom w:w="100" w:type="dxa"/>
              <w:right w:w="100" w:type="dxa"/>
            </w:tcMar>
          </w:tcPr>
          <w:p w14:paraId="7BEB8515" w14:textId="77777777" w:rsidR="00F31996" w:rsidRPr="006343CC" w:rsidRDefault="00F31996" w:rsidP="00F93E05">
            <w:pPr>
              <w:widowControl w:val="0"/>
              <w:pBdr>
                <w:top w:val="nil"/>
                <w:left w:val="nil"/>
                <w:bottom w:val="nil"/>
                <w:right w:val="nil"/>
                <w:between w:val="nil"/>
              </w:pBdr>
              <w:spacing w:line="240" w:lineRule="auto"/>
              <w:rPr>
                <w:rFonts w:ascii="Calibri" w:eastAsia="Times New Roman" w:hAnsi="Calibri" w:cs="Calibri"/>
                <w:sz w:val="23"/>
                <w:szCs w:val="23"/>
              </w:rPr>
            </w:pPr>
            <w:r w:rsidRPr="006343CC">
              <w:rPr>
                <w:rFonts w:ascii="Calibri" w:hAnsi="Calibri" w:cs="Calibri"/>
                <w:sz w:val="23"/>
                <w:szCs w:val="23"/>
              </w:rPr>
              <w:t xml:space="preserve">This chapter addresses these essential questions: </w:t>
            </w:r>
            <w:r w:rsidRPr="006343CC">
              <w:rPr>
                <w:rFonts w:ascii="Calibri" w:eastAsia="Times New Roman" w:hAnsi="Calibri" w:cs="Calibri"/>
                <w:sz w:val="23"/>
                <w:szCs w:val="23"/>
              </w:rPr>
              <w:t>How do I establish an environment in which students respect one another and value partnerships?</w:t>
            </w:r>
          </w:p>
          <w:p w14:paraId="155D7423" w14:textId="77777777" w:rsidR="00F31996" w:rsidRPr="006343CC" w:rsidRDefault="00F31996" w:rsidP="00F93E05">
            <w:pPr>
              <w:widowControl w:val="0"/>
              <w:spacing w:line="240" w:lineRule="auto"/>
              <w:rPr>
                <w:rFonts w:ascii="Calibri" w:eastAsia="Times New Roman" w:hAnsi="Calibri" w:cs="Calibri"/>
                <w:sz w:val="23"/>
                <w:szCs w:val="23"/>
              </w:rPr>
            </w:pPr>
            <w:r w:rsidRPr="006343CC">
              <w:rPr>
                <w:rFonts w:ascii="Calibri" w:eastAsia="Times New Roman" w:hAnsi="Calibri" w:cs="Calibri"/>
                <w:sz w:val="23"/>
                <w:szCs w:val="23"/>
              </w:rPr>
              <w:t>What criteria should I use when selecting partnerships for emergent bilingual learners and how does this change over the course of the school year?</w:t>
            </w:r>
          </w:p>
          <w:p w14:paraId="3D3D1FC8" w14:textId="77777777" w:rsidR="00F31996" w:rsidRPr="006343CC" w:rsidRDefault="00F31996" w:rsidP="00F93E05">
            <w:pPr>
              <w:widowControl w:val="0"/>
              <w:spacing w:line="240" w:lineRule="auto"/>
              <w:rPr>
                <w:rFonts w:ascii="Calibri" w:eastAsia="Times New Roman" w:hAnsi="Calibri" w:cs="Calibri"/>
                <w:sz w:val="23"/>
                <w:szCs w:val="23"/>
              </w:rPr>
            </w:pPr>
            <w:r w:rsidRPr="006343CC">
              <w:rPr>
                <w:rFonts w:ascii="Calibri" w:eastAsia="Times New Roman" w:hAnsi="Calibri" w:cs="Calibri"/>
                <w:sz w:val="23"/>
                <w:szCs w:val="23"/>
              </w:rPr>
              <w:t>What are subtle cues that indicate inequitable partnership patterns?</w:t>
            </w:r>
          </w:p>
          <w:p w14:paraId="6CF916EB" w14:textId="77777777" w:rsidR="00F31996" w:rsidRPr="006343CC" w:rsidRDefault="00F31996" w:rsidP="00F93E05">
            <w:pPr>
              <w:widowControl w:val="0"/>
              <w:spacing w:line="240" w:lineRule="auto"/>
              <w:rPr>
                <w:rFonts w:ascii="Calibri" w:eastAsia="Times New Roman" w:hAnsi="Calibri" w:cs="Calibri"/>
                <w:sz w:val="23"/>
                <w:szCs w:val="23"/>
              </w:rPr>
            </w:pPr>
            <w:r w:rsidRPr="006343CC">
              <w:rPr>
                <w:rFonts w:ascii="Calibri" w:eastAsia="Times New Roman" w:hAnsi="Calibri" w:cs="Calibri"/>
                <w:sz w:val="23"/>
                <w:szCs w:val="23"/>
              </w:rPr>
              <w:t>What strategies should I use to handle situations involving unproductive partnerships with emergent bilingual learners?</w:t>
            </w:r>
          </w:p>
        </w:tc>
      </w:tr>
    </w:tbl>
    <w:p w14:paraId="1636ED04" w14:textId="77777777" w:rsidR="00F62699" w:rsidRDefault="00F62699">
      <w:pPr>
        <w:rPr>
          <w:rFonts w:ascii="Calibri" w:hAnsi="Calibri" w:cs="Calibri"/>
          <w:i/>
        </w:rPr>
      </w:pPr>
    </w:p>
    <w:p w14:paraId="0DDC2932" w14:textId="13D6AA23" w:rsidR="00E4527F" w:rsidRPr="00F62699" w:rsidRDefault="00F62699">
      <w:pPr>
        <w:rPr>
          <w:rFonts w:ascii="Calibri" w:hAnsi="Calibri" w:cs="Calibri"/>
          <w:sz w:val="28"/>
        </w:rPr>
      </w:pPr>
      <w:r w:rsidRPr="00F62699">
        <w:rPr>
          <w:rFonts w:ascii="Calibri" w:hAnsi="Calibri" w:cs="Calibri"/>
          <w:i/>
          <w:sz w:val="28"/>
        </w:rPr>
        <w:t xml:space="preserve"> </w:t>
      </w:r>
      <w:r w:rsidR="00E4527F" w:rsidRPr="00F62699">
        <w:rPr>
          <w:rFonts w:ascii="Calibri" w:hAnsi="Calibri" w:cs="Calibri"/>
          <w:i/>
          <w:sz w:val="28"/>
        </w:rPr>
        <w:t xml:space="preserve">See also the </w:t>
      </w:r>
      <w:hyperlink r:id="rId11" w:history="1">
        <w:r w:rsidR="00E4527F" w:rsidRPr="00C124CA">
          <w:rPr>
            <w:rStyle w:val="Hyperlink"/>
            <w:rFonts w:ascii="Calibri" w:hAnsi="Calibri" w:cs="Calibri"/>
            <w:i/>
            <w:sz w:val="28"/>
          </w:rPr>
          <w:t>Summer Reading list shared by NCTM President Robert Berry</w:t>
        </w:r>
      </w:hyperlink>
    </w:p>
    <w:sectPr w:rsidR="00E4527F" w:rsidRPr="00F62699" w:rsidSect="00E73470">
      <w:pgSz w:w="15840" w:h="12240"/>
      <w:pgMar w:top="1440" w:right="1440" w:bottom="119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98"/>
    <w:rsid w:val="002A2A47"/>
    <w:rsid w:val="00492998"/>
    <w:rsid w:val="006343CC"/>
    <w:rsid w:val="007960C1"/>
    <w:rsid w:val="00881937"/>
    <w:rsid w:val="00AC7517"/>
    <w:rsid w:val="00BC63C2"/>
    <w:rsid w:val="00C124CA"/>
    <w:rsid w:val="00C661F0"/>
    <w:rsid w:val="00C80223"/>
    <w:rsid w:val="00E14200"/>
    <w:rsid w:val="00E4527F"/>
    <w:rsid w:val="00E73470"/>
    <w:rsid w:val="00F31996"/>
    <w:rsid w:val="00F6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DC18"/>
  <w15:docId w15:val="{A4706FD4-42B6-F646-99F6-86158308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E4527F"/>
    <w:rPr>
      <w:i/>
      <w:iCs/>
    </w:rPr>
  </w:style>
  <w:style w:type="character" w:styleId="Hyperlink">
    <w:name w:val="Hyperlink"/>
    <w:basedOn w:val="DefaultParagraphFont"/>
    <w:uiPriority w:val="99"/>
    <w:unhideWhenUsed/>
    <w:rsid w:val="00BC63C2"/>
    <w:rPr>
      <w:color w:val="0000FF" w:themeColor="hyperlink"/>
      <w:u w:val="single"/>
    </w:rPr>
  </w:style>
  <w:style w:type="character" w:styleId="UnresolvedMention">
    <w:name w:val="Unresolved Mention"/>
    <w:basedOn w:val="DefaultParagraphFont"/>
    <w:uiPriority w:val="99"/>
    <w:semiHidden/>
    <w:unhideWhenUsed/>
    <w:rsid w:val="00BC63C2"/>
    <w:rPr>
      <w:color w:val="605E5C"/>
      <w:shd w:val="clear" w:color="auto" w:fill="E1DFDD"/>
    </w:rPr>
  </w:style>
  <w:style w:type="character" w:styleId="FollowedHyperlink">
    <w:name w:val="FollowedHyperlink"/>
    <w:basedOn w:val="DefaultParagraphFont"/>
    <w:uiPriority w:val="99"/>
    <w:semiHidden/>
    <w:unhideWhenUsed/>
    <w:rsid w:val="00F31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dos-math.org/index.php?option=com_dailyplanet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larship.claremont.edu/cgi/viewcontent.cgi?article=1504&amp;context=jh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ma.memberclicks.net/assets/documents/noticias/9_18_MI/Noticias%20Spring%202019%2C%20Volume%2014%2C%20Number%201_%20041519.pdf" TargetMode="External"/><Relationship Id="rId11" Type="http://schemas.openxmlformats.org/officeDocument/2006/relationships/hyperlink" Target="https://www.nctm.org/News-and-Calendar/Messages-from-the-President/Archive/Robert-Q_-Berry-III/What-to-Read_-My-Summer-Reading-List/" TargetMode="External"/><Relationship Id="rId5" Type="http://schemas.openxmlformats.org/officeDocument/2006/relationships/hyperlink" Target="https://toma.memberclicks.net/assets/documents/TEEM/teem7_final1.pdf" TargetMode="External"/><Relationship Id="rId10" Type="http://schemas.openxmlformats.org/officeDocument/2006/relationships/hyperlink" Target="https://www.nctm.org/Store/Products/Access-and-Equity--Promoting-High-Quality-Mathematics-in-Grades-3-5/" TargetMode="External"/><Relationship Id="rId4" Type="http://schemas.openxmlformats.org/officeDocument/2006/relationships/hyperlink" Target="https://www.todos-math.org/assets/docs2016/2016Enews/3.pospaper16_wtodos_8pp.pdf" TargetMode="External"/><Relationship Id="rId9" Type="http://schemas.openxmlformats.org/officeDocument/2006/relationships/hyperlink" Target="https://31daysibpoc.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Hakansson</cp:lastModifiedBy>
  <cp:revision>4</cp:revision>
  <cp:lastPrinted>2019-06-19T23:20:00Z</cp:lastPrinted>
  <dcterms:created xsi:type="dcterms:W3CDTF">2019-06-19T23:21:00Z</dcterms:created>
  <dcterms:modified xsi:type="dcterms:W3CDTF">2019-06-20T14:41:00Z</dcterms:modified>
</cp:coreProperties>
</file>